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F9" w:rsidRPr="006C6ADB" w:rsidRDefault="6147077F" w:rsidP="6147077F">
      <w:pPr>
        <w:pStyle w:val="Titre1"/>
        <w:spacing w:line="240" w:lineRule="auto"/>
        <w:rPr>
          <w:b/>
          <w:sz w:val="36"/>
        </w:rPr>
      </w:pPr>
      <w:r w:rsidRPr="006C6ADB">
        <w:rPr>
          <w:b/>
          <w:bCs/>
          <w:sz w:val="24"/>
          <w:szCs w:val="20"/>
        </w:rPr>
        <w:t>G/6.2.4-1 – Registre des risques du projet d'Approche-programme</w:t>
      </w:r>
    </w:p>
    <w:p w:rsidR="00524BA3" w:rsidRPr="00524BA3" w:rsidRDefault="00524BA3" w:rsidP="6147077F">
      <w:pPr>
        <w:spacing w:line="240" w:lineRule="auto"/>
      </w:pP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rsidTr="6147077F">
        <w:trPr>
          <w:trHeight w:val="746"/>
        </w:trPr>
        <w:tc>
          <w:tcPr>
            <w:tcW w:w="15582" w:type="dxa"/>
          </w:tcPr>
          <w:p w:rsidR="0028774B" w:rsidRPr="0028774B" w:rsidRDefault="6147077F" w:rsidP="6147077F">
            <w:r w:rsidRPr="6147077F">
              <w:rPr>
                <w:sz w:val="20"/>
                <w:szCs w:val="20"/>
              </w:rPr>
              <w:t xml:space="preserve">Élaborer le registre des risques du projet d'approche-programme (A-P) consiste à identifier et analyser les risques du projet ainsi qu’à élaborer des stratégies de réponse, aussi nommées mesures de mitigation, à ces risques. </w:t>
            </w:r>
          </w:p>
          <w:p w:rsidR="006D0C5B" w:rsidRPr="00AA1620" w:rsidRDefault="6147077F" w:rsidP="6147077F">
            <w:r w:rsidRPr="6147077F">
              <w:rPr>
                <w:sz w:val="20"/>
                <w:szCs w:val="20"/>
              </w:rPr>
              <w:t xml:space="preserve">Un </w:t>
            </w:r>
            <w:r w:rsidRPr="6147077F">
              <w:rPr>
                <w:b/>
                <w:bCs/>
                <w:sz w:val="20"/>
                <w:szCs w:val="20"/>
              </w:rPr>
              <w:t xml:space="preserve">risque </w:t>
            </w:r>
            <w:r w:rsidRPr="6147077F">
              <w:rPr>
                <w:sz w:val="20"/>
                <w:szCs w:val="20"/>
              </w:rPr>
              <w:t xml:space="preserve">est tout événement ou condition dont la concrétisation aurait un impact négatif soit sur le processus de gestion de projet, soit sur le processus d’ingénierie du programme ou soit encore sur le programme lui-même.  </w:t>
            </w:r>
          </w:p>
        </w:tc>
      </w:tr>
    </w:tbl>
    <w:p w:rsidR="00621859" w:rsidRDefault="00621859" w:rsidP="6147077F">
      <w:pPr>
        <w:spacing w:line="240" w:lineRule="auto"/>
      </w:pPr>
    </w:p>
    <w:p w:rsidR="00621859" w:rsidRPr="006C6ADB" w:rsidRDefault="6147077F" w:rsidP="006C6ADB">
      <w:pPr>
        <w:pStyle w:val="Titre3"/>
      </w:pPr>
      <w:r w:rsidRPr="006C6ADB">
        <w:t>Identification du projet d’approche-programme</w:t>
      </w:r>
    </w:p>
    <w:tbl>
      <w:tblPr>
        <w:tblStyle w:val="Grilledutableau"/>
        <w:tblW w:w="0" w:type="auto"/>
        <w:tblLook w:val="04A0" w:firstRow="1" w:lastRow="0" w:firstColumn="1" w:lastColumn="0" w:noHBand="0" w:noVBand="1"/>
      </w:tblPr>
      <w:tblGrid>
        <w:gridCol w:w="2376"/>
        <w:gridCol w:w="15044"/>
      </w:tblGrid>
      <w:tr w:rsidR="00621859" w:rsidTr="6147077F">
        <w:trPr>
          <w:trHeight w:val="64"/>
        </w:trPr>
        <w:tc>
          <w:tcPr>
            <w:tcW w:w="2376" w:type="dxa"/>
            <w:shd w:val="clear" w:color="auto" w:fill="D9D9D9" w:themeFill="background1" w:themeFillShade="D9"/>
          </w:tcPr>
          <w:p w:rsidR="00621859" w:rsidRPr="00D679F4" w:rsidRDefault="6147077F" w:rsidP="6147077F">
            <w:pPr>
              <w:spacing w:before="40" w:after="40"/>
              <w:rPr>
                <w:b/>
              </w:rPr>
            </w:pPr>
            <w:r w:rsidRPr="6147077F">
              <w:rPr>
                <w:b/>
                <w:bCs/>
                <w:sz w:val="20"/>
                <w:szCs w:val="20"/>
              </w:rPr>
              <w:t>Titre du projet</w:t>
            </w:r>
          </w:p>
        </w:tc>
        <w:tc>
          <w:tcPr>
            <w:tcW w:w="15044" w:type="dxa"/>
          </w:tcPr>
          <w:p w:rsidR="00621859" w:rsidRDefault="00621859" w:rsidP="6147077F">
            <w:pPr>
              <w:spacing w:before="40" w:after="40"/>
            </w:pPr>
          </w:p>
        </w:tc>
      </w:tr>
    </w:tbl>
    <w:p w:rsidR="00621859" w:rsidRDefault="00621859" w:rsidP="6147077F">
      <w:pPr>
        <w:spacing w:line="240" w:lineRule="auto"/>
      </w:pPr>
    </w:p>
    <w:p w:rsidR="00621859" w:rsidRPr="00176687" w:rsidRDefault="6147077F" w:rsidP="006C6ADB">
      <w:pPr>
        <w:pStyle w:val="Titre3"/>
      </w:pPr>
      <w:r w:rsidRPr="6147077F">
        <w:t>Historique des modifications du gabarit</w:t>
      </w:r>
    </w:p>
    <w:p w:rsidR="00621859" w:rsidRPr="0057344B" w:rsidRDefault="6147077F" w:rsidP="00621859">
      <w:pPr>
        <w:spacing w:line="240" w:lineRule="auto"/>
        <w:rPr>
          <w:i/>
        </w:rPr>
      </w:pPr>
      <w:r w:rsidRPr="6147077F">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621859" w:rsidTr="6147077F">
        <w:tc>
          <w:tcPr>
            <w:tcW w:w="1560" w:type="dxa"/>
            <w:shd w:val="clear" w:color="auto" w:fill="auto"/>
            <w:vAlign w:val="center"/>
          </w:tcPr>
          <w:p w:rsidR="00621859" w:rsidRDefault="6147077F" w:rsidP="6147077F">
            <w:pPr>
              <w:jc w:val="center"/>
            </w:pPr>
            <w:r w:rsidRPr="6147077F">
              <w:rPr>
                <w:b/>
                <w:bCs/>
                <w:sz w:val="20"/>
                <w:szCs w:val="20"/>
              </w:rPr>
              <w:t>No version</w:t>
            </w:r>
          </w:p>
        </w:tc>
        <w:tc>
          <w:tcPr>
            <w:tcW w:w="1559" w:type="dxa"/>
            <w:shd w:val="clear" w:color="auto" w:fill="auto"/>
            <w:vAlign w:val="center"/>
          </w:tcPr>
          <w:p w:rsidR="00621859" w:rsidRDefault="6147077F" w:rsidP="6147077F">
            <w:pPr>
              <w:jc w:val="center"/>
            </w:pPr>
            <w:r w:rsidRPr="6147077F">
              <w:rPr>
                <w:b/>
                <w:bCs/>
                <w:sz w:val="20"/>
                <w:szCs w:val="20"/>
              </w:rPr>
              <w:t>Date</w:t>
            </w:r>
          </w:p>
        </w:tc>
        <w:tc>
          <w:tcPr>
            <w:tcW w:w="2166" w:type="dxa"/>
            <w:shd w:val="clear" w:color="auto" w:fill="auto"/>
          </w:tcPr>
          <w:p w:rsidR="00621859" w:rsidRPr="00A923E2" w:rsidRDefault="6147077F" w:rsidP="6147077F">
            <w:pPr>
              <w:jc w:val="center"/>
              <w:rPr>
                <w:b/>
              </w:rPr>
            </w:pPr>
            <w:r w:rsidRPr="6147077F">
              <w:rPr>
                <w:b/>
                <w:bCs/>
                <w:sz w:val="20"/>
                <w:szCs w:val="20"/>
              </w:rPr>
              <w:t>Auteur</w:t>
            </w:r>
          </w:p>
        </w:tc>
        <w:tc>
          <w:tcPr>
            <w:tcW w:w="11442" w:type="dxa"/>
            <w:shd w:val="clear" w:color="auto" w:fill="auto"/>
            <w:vAlign w:val="center"/>
          </w:tcPr>
          <w:p w:rsidR="00621859" w:rsidRDefault="6147077F" w:rsidP="6147077F">
            <w:pPr>
              <w:jc w:val="center"/>
            </w:pPr>
            <w:r w:rsidRPr="6147077F">
              <w:rPr>
                <w:b/>
                <w:bCs/>
                <w:sz w:val="20"/>
                <w:szCs w:val="20"/>
              </w:rPr>
              <w:t>Modification(s)</w:t>
            </w:r>
          </w:p>
        </w:tc>
      </w:tr>
      <w:tr w:rsidR="00621859" w:rsidTr="6147077F">
        <w:tc>
          <w:tcPr>
            <w:tcW w:w="1560" w:type="dxa"/>
          </w:tcPr>
          <w:p w:rsidR="00621859" w:rsidRDefault="00621859" w:rsidP="6147077F">
            <w:pPr>
              <w:spacing w:before="40" w:after="40"/>
              <w:jc w:val="left"/>
            </w:pPr>
          </w:p>
        </w:tc>
        <w:tc>
          <w:tcPr>
            <w:tcW w:w="1559" w:type="dxa"/>
          </w:tcPr>
          <w:p w:rsidR="00621859" w:rsidRDefault="00621859" w:rsidP="6147077F">
            <w:pPr>
              <w:spacing w:before="40" w:after="40"/>
              <w:jc w:val="left"/>
            </w:pPr>
          </w:p>
        </w:tc>
        <w:tc>
          <w:tcPr>
            <w:tcW w:w="2166" w:type="dxa"/>
          </w:tcPr>
          <w:p w:rsidR="00621859" w:rsidRDefault="00621859" w:rsidP="6147077F">
            <w:pPr>
              <w:spacing w:before="40" w:after="40"/>
              <w:jc w:val="left"/>
            </w:pPr>
          </w:p>
        </w:tc>
        <w:tc>
          <w:tcPr>
            <w:tcW w:w="11442" w:type="dxa"/>
          </w:tcPr>
          <w:p w:rsidR="00621859" w:rsidRDefault="00621859" w:rsidP="6147077F">
            <w:pPr>
              <w:spacing w:before="40" w:after="40"/>
              <w:jc w:val="left"/>
            </w:pPr>
          </w:p>
        </w:tc>
      </w:tr>
      <w:tr w:rsidR="00621859" w:rsidTr="6147077F">
        <w:tc>
          <w:tcPr>
            <w:tcW w:w="1560" w:type="dxa"/>
          </w:tcPr>
          <w:p w:rsidR="00621859" w:rsidRDefault="00621859" w:rsidP="6147077F">
            <w:pPr>
              <w:spacing w:before="40" w:after="40"/>
              <w:jc w:val="left"/>
            </w:pPr>
          </w:p>
        </w:tc>
        <w:tc>
          <w:tcPr>
            <w:tcW w:w="1559" w:type="dxa"/>
          </w:tcPr>
          <w:p w:rsidR="00621859" w:rsidRDefault="00621859" w:rsidP="6147077F">
            <w:pPr>
              <w:spacing w:before="40" w:after="40"/>
              <w:jc w:val="left"/>
            </w:pPr>
          </w:p>
        </w:tc>
        <w:tc>
          <w:tcPr>
            <w:tcW w:w="2166" w:type="dxa"/>
          </w:tcPr>
          <w:p w:rsidR="00621859" w:rsidRDefault="00621859" w:rsidP="6147077F">
            <w:pPr>
              <w:spacing w:before="40" w:after="40"/>
              <w:jc w:val="left"/>
            </w:pPr>
          </w:p>
        </w:tc>
        <w:tc>
          <w:tcPr>
            <w:tcW w:w="11442" w:type="dxa"/>
          </w:tcPr>
          <w:p w:rsidR="00621859" w:rsidRDefault="00621859" w:rsidP="6147077F">
            <w:pPr>
              <w:spacing w:before="40" w:after="40"/>
              <w:jc w:val="left"/>
            </w:pPr>
          </w:p>
        </w:tc>
      </w:tr>
    </w:tbl>
    <w:p w:rsidR="00621859" w:rsidRDefault="6147077F" w:rsidP="00621859">
      <w:pPr>
        <w:spacing w:line="240" w:lineRule="auto"/>
      </w:pPr>
      <w:r w:rsidRPr="6147077F">
        <w:rPr>
          <w:b/>
          <w:bCs/>
          <w:sz w:val="20"/>
          <w:szCs w:val="20"/>
        </w:rPr>
        <w:t>Version.</w:t>
      </w:r>
      <w:r w:rsidRPr="6147077F">
        <w:rPr>
          <w:sz w:val="20"/>
          <w:szCs w:val="20"/>
        </w:rPr>
        <w:t xml:space="preserve"> Indiquez le numéro de version du gabarit (ex. 1.0, 1.1, 1.2, 2.0). </w:t>
      </w:r>
      <w:r w:rsidRPr="6147077F">
        <w:rPr>
          <w:b/>
          <w:bCs/>
          <w:sz w:val="20"/>
          <w:szCs w:val="20"/>
        </w:rPr>
        <w:t xml:space="preserve">Date </w:t>
      </w:r>
      <w:r w:rsidRPr="6147077F">
        <w:rPr>
          <w:sz w:val="20"/>
          <w:szCs w:val="20"/>
        </w:rPr>
        <w:t xml:space="preserve">: Indiquez la date à laquelle la modification a été apportée. Auteur : Inscrivez le nom de la personne qui a apporté les modifications. </w:t>
      </w:r>
      <w:r w:rsidRPr="6147077F">
        <w:rPr>
          <w:b/>
          <w:bCs/>
          <w:sz w:val="20"/>
          <w:szCs w:val="20"/>
        </w:rPr>
        <w:t xml:space="preserve">Modification </w:t>
      </w:r>
      <w:r w:rsidRPr="6147077F">
        <w:rPr>
          <w:sz w:val="20"/>
          <w:szCs w:val="20"/>
        </w:rPr>
        <w:t xml:space="preserve">: Décrivez la ou les modification(s) apportée(s) </w:t>
      </w:r>
    </w:p>
    <w:p w:rsidR="00621859" w:rsidRDefault="00621859" w:rsidP="6147077F">
      <w:pPr>
        <w:spacing w:line="240" w:lineRule="auto"/>
      </w:pPr>
      <w:r w:rsidRPr="6147077F">
        <w:rPr>
          <w:sz w:val="20"/>
          <w:szCs w:val="20"/>
        </w:rPr>
        <w:br w:type="page"/>
      </w:r>
    </w:p>
    <w:p w:rsidR="00C51E96" w:rsidRPr="00176687" w:rsidRDefault="6147077F" w:rsidP="006C6ADB">
      <w:pPr>
        <w:pStyle w:val="Titre3"/>
      </w:pPr>
      <w:r w:rsidRPr="6147077F">
        <w:lastRenderedPageBreak/>
        <w:t>Identification des risques</w:t>
      </w:r>
    </w:p>
    <w:p w:rsidR="0028774B" w:rsidRPr="009F7145" w:rsidRDefault="6147077F" w:rsidP="6147077F">
      <w:pPr>
        <w:spacing w:line="240" w:lineRule="auto"/>
        <w:rPr>
          <w:i/>
        </w:rPr>
      </w:pPr>
      <w:r w:rsidRPr="6147077F">
        <w:rPr>
          <w:i/>
          <w:iCs/>
          <w:sz w:val="20"/>
          <w:szCs w:val="20"/>
        </w:rPr>
        <w:t xml:space="preserve">À partir du premier estimé des risques consigné dans la charte du projet d’approche-programme (ÉD/6.1.1-1), identifiez l’ensemble des risques qui pourraient affecter négativement le déroulement du projet ou les livrables. Insérez de nouvelles catégories de risques au besoin. Après avoir complété le tableau 6.2.4-1, revoyez au besoin le registre des livrables (ÉD/6.2.13) ainsi que le registre des activités et échéancier du projet d’approche-programme (ÉD/6.2.2-1). </w:t>
      </w:r>
    </w:p>
    <w:p w:rsidR="00086A33" w:rsidRDefault="6147077F" w:rsidP="6147077F">
      <w:pPr>
        <w:pStyle w:val="Lgende"/>
        <w:spacing w:line="240" w:lineRule="auto"/>
      </w:pPr>
      <w:r w:rsidRPr="6147077F">
        <w:t>Tableau (6.2.4-1)-1. Risques du projet d'approche-programme</w:t>
      </w:r>
    </w:p>
    <w:tbl>
      <w:tblPr>
        <w:tblStyle w:val="Grilledutableau"/>
        <w:tblW w:w="4807" w:type="pct"/>
        <w:jc w:val="right"/>
        <w:tblInd w:w="675" w:type="dxa"/>
        <w:tblLook w:val="04A0" w:firstRow="1" w:lastRow="0" w:firstColumn="1" w:lastColumn="0" w:noHBand="0" w:noVBand="1"/>
      </w:tblPr>
      <w:tblGrid>
        <w:gridCol w:w="4206"/>
        <w:gridCol w:w="4205"/>
        <w:gridCol w:w="4205"/>
        <w:gridCol w:w="4205"/>
      </w:tblGrid>
      <w:tr w:rsidR="009442D0" w:rsidTr="6147077F">
        <w:trPr>
          <w:jc w:val="right"/>
        </w:trPr>
        <w:tc>
          <w:tcPr>
            <w:tcW w:w="1250" w:type="pct"/>
            <w:shd w:val="clear" w:color="auto" w:fill="D9D9D9" w:themeFill="background1" w:themeFillShade="D9"/>
          </w:tcPr>
          <w:p w:rsidR="009442D0" w:rsidRPr="00CF6C91" w:rsidRDefault="6147077F" w:rsidP="6147077F">
            <w:pPr>
              <w:jc w:val="center"/>
              <w:rPr>
                <w:b/>
              </w:rPr>
            </w:pPr>
            <w:r w:rsidRPr="6147077F">
              <w:rPr>
                <w:b/>
                <w:bCs/>
                <w:sz w:val="20"/>
                <w:szCs w:val="20"/>
              </w:rPr>
              <w:t>Risque</w:t>
            </w:r>
          </w:p>
        </w:tc>
        <w:tc>
          <w:tcPr>
            <w:tcW w:w="1250" w:type="pct"/>
            <w:shd w:val="clear" w:color="auto" w:fill="D9D9D9" w:themeFill="background1" w:themeFillShade="D9"/>
          </w:tcPr>
          <w:p w:rsidR="001428EB" w:rsidRPr="00CF6C91" w:rsidRDefault="6147077F" w:rsidP="6147077F">
            <w:pPr>
              <w:jc w:val="center"/>
              <w:rPr>
                <w:b/>
              </w:rPr>
            </w:pPr>
            <w:r w:rsidRPr="6147077F">
              <w:rPr>
                <w:b/>
                <w:bCs/>
                <w:sz w:val="20"/>
                <w:szCs w:val="20"/>
              </w:rPr>
              <w:t>Impact</w:t>
            </w:r>
          </w:p>
        </w:tc>
        <w:tc>
          <w:tcPr>
            <w:tcW w:w="1250" w:type="pct"/>
            <w:shd w:val="clear" w:color="auto" w:fill="D9D9D9" w:themeFill="background1" w:themeFillShade="D9"/>
          </w:tcPr>
          <w:p w:rsidR="001428EB" w:rsidRPr="00CF6C91" w:rsidRDefault="6147077F" w:rsidP="6147077F">
            <w:pPr>
              <w:jc w:val="center"/>
              <w:rPr>
                <w:b/>
              </w:rPr>
            </w:pPr>
            <w:r w:rsidRPr="6147077F">
              <w:rPr>
                <w:b/>
                <w:bCs/>
                <w:sz w:val="20"/>
                <w:szCs w:val="20"/>
              </w:rPr>
              <w:t>Probabilité</w:t>
            </w:r>
          </w:p>
        </w:tc>
        <w:tc>
          <w:tcPr>
            <w:tcW w:w="1250" w:type="pct"/>
            <w:shd w:val="clear" w:color="auto" w:fill="D9D9D9" w:themeFill="background1" w:themeFillShade="D9"/>
          </w:tcPr>
          <w:p w:rsidR="009442D0" w:rsidRPr="00CF6C91" w:rsidRDefault="6147077F" w:rsidP="6147077F">
            <w:pPr>
              <w:jc w:val="center"/>
              <w:rPr>
                <w:b/>
              </w:rPr>
            </w:pPr>
            <w:r w:rsidRPr="6147077F">
              <w:rPr>
                <w:b/>
                <w:bCs/>
                <w:sz w:val="20"/>
                <w:szCs w:val="20"/>
              </w:rPr>
              <w:t>Stratégie d’action</w:t>
            </w:r>
          </w:p>
        </w:tc>
      </w:tr>
      <w:tr w:rsidR="009442D0" w:rsidRPr="00030720" w:rsidTr="6147077F">
        <w:trPr>
          <w:jc w:val="right"/>
        </w:trPr>
        <w:tc>
          <w:tcPr>
            <w:tcW w:w="5000" w:type="pct"/>
            <w:gridSpan w:val="4"/>
            <w:shd w:val="clear" w:color="auto" w:fill="F2F2F2" w:themeFill="background1" w:themeFillShade="F2"/>
          </w:tcPr>
          <w:p w:rsidR="009442D0" w:rsidRPr="00030720" w:rsidRDefault="6147077F" w:rsidP="6147077F">
            <w:pPr>
              <w:rPr>
                <w:b/>
              </w:rPr>
            </w:pPr>
            <w:r w:rsidRPr="6147077F">
              <w:rPr>
                <w:b/>
                <w:bCs/>
                <w:sz w:val="20"/>
                <w:szCs w:val="20"/>
              </w:rPr>
              <w:t xml:space="preserve">Risques à caractère humain </w:t>
            </w:r>
          </w:p>
        </w:tc>
      </w:tr>
      <w:tr w:rsidR="009442D0" w:rsidTr="6147077F">
        <w:trPr>
          <w:jc w:val="right"/>
        </w:trPr>
        <w:tc>
          <w:tcPr>
            <w:tcW w:w="1250" w:type="pct"/>
          </w:tcPr>
          <w:p w:rsidR="009442D0" w:rsidRDefault="009442D0" w:rsidP="6147077F"/>
        </w:tc>
        <w:tc>
          <w:tcPr>
            <w:tcW w:w="1250" w:type="pct"/>
          </w:tcPr>
          <w:p w:rsidR="009442D0" w:rsidRDefault="009442D0" w:rsidP="6147077F"/>
        </w:tc>
        <w:tc>
          <w:tcPr>
            <w:tcW w:w="1250" w:type="pct"/>
          </w:tcPr>
          <w:p w:rsidR="009442D0" w:rsidRDefault="009442D0" w:rsidP="6147077F"/>
        </w:tc>
        <w:tc>
          <w:tcPr>
            <w:tcW w:w="1250" w:type="pct"/>
          </w:tcPr>
          <w:p w:rsidR="009442D0" w:rsidRDefault="009442D0" w:rsidP="6147077F"/>
        </w:tc>
      </w:tr>
      <w:tr w:rsidR="009442D0" w:rsidTr="6147077F">
        <w:trPr>
          <w:jc w:val="right"/>
        </w:trPr>
        <w:tc>
          <w:tcPr>
            <w:tcW w:w="1250" w:type="pct"/>
            <w:tcBorders>
              <w:bottom w:val="single" w:sz="4" w:space="0" w:color="auto"/>
            </w:tcBorders>
          </w:tcPr>
          <w:p w:rsidR="009442D0" w:rsidRDefault="009442D0" w:rsidP="6147077F"/>
        </w:tc>
        <w:tc>
          <w:tcPr>
            <w:tcW w:w="1250" w:type="pct"/>
            <w:tcBorders>
              <w:bottom w:val="single" w:sz="4" w:space="0" w:color="auto"/>
            </w:tcBorders>
          </w:tcPr>
          <w:p w:rsidR="009442D0" w:rsidRDefault="009442D0" w:rsidP="6147077F"/>
        </w:tc>
        <w:tc>
          <w:tcPr>
            <w:tcW w:w="1250" w:type="pct"/>
            <w:tcBorders>
              <w:bottom w:val="single" w:sz="4" w:space="0" w:color="auto"/>
            </w:tcBorders>
          </w:tcPr>
          <w:p w:rsidR="009442D0" w:rsidRDefault="009442D0" w:rsidP="6147077F"/>
        </w:tc>
        <w:tc>
          <w:tcPr>
            <w:tcW w:w="1250" w:type="pct"/>
            <w:tcBorders>
              <w:bottom w:val="single" w:sz="4" w:space="0" w:color="auto"/>
            </w:tcBorders>
          </w:tcPr>
          <w:p w:rsidR="009442D0" w:rsidRDefault="009442D0" w:rsidP="6147077F"/>
        </w:tc>
      </w:tr>
      <w:tr w:rsidR="009442D0" w:rsidRPr="00030720" w:rsidTr="6147077F">
        <w:trPr>
          <w:jc w:val="right"/>
        </w:trPr>
        <w:tc>
          <w:tcPr>
            <w:tcW w:w="5000" w:type="pct"/>
            <w:gridSpan w:val="4"/>
            <w:shd w:val="clear" w:color="auto" w:fill="F2F2F2" w:themeFill="background1" w:themeFillShade="F2"/>
          </w:tcPr>
          <w:p w:rsidR="009442D0" w:rsidRPr="00030720" w:rsidRDefault="6147077F" w:rsidP="6147077F">
            <w:pPr>
              <w:rPr>
                <w:b/>
              </w:rPr>
            </w:pPr>
            <w:r w:rsidRPr="6147077F">
              <w:rPr>
                <w:b/>
                <w:bCs/>
                <w:sz w:val="20"/>
                <w:szCs w:val="20"/>
              </w:rPr>
              <w:t xml:space="preserve">Risques à caractère institutionnel </w:t>
            </w:r>
          </w:p>
        </w:tc>
      </w:tr>
      <w:tr w:rsidR="009442D0" w:rsidTr="6147077F">
        <w:trPr>
          <w:jc w:val="right"/>
        </w:trPr>
        <w:tc>
          <w:tcPr>
            <w:tcW w:w="1250" w:type="pct"/>
          </w:tcPr>
          <w:p w:rsidR="009442D0" w:rsidRDefault="009442D0" w:rsidP="6147077F"/>
        </w:tc>
        <w:tc>
          <w:tcPr>
            <w:tcW w:w="1250" w:type="pct"/>
          </w:tcPr>
          <w:p w:rsidR="009442D0" w:rsidRDefault="009442D0" w:rsidP="6147077F"/>
        </w:tc>
        <w:tc>
          <w:tcPr>
            <w:tcW w:w="1250" w:type="pct"/>
          </w:tcPr>
          <w:p w:rsidR="009442D0" w:rsidRDefault="009442D0" w:rsidP="6147077F"/>
        </w:tc>
        <w:tc>
          <w:tcPr>
            <w:tcW w:w="1250" w:type="pct"/>
          </w:tcPr>
          <w:p w:rsidR="009442D0" w:rsidRDefault="009442D0" w:rsidP="6147077F"/>
        </w:tc>
      </w:tr>
      <w:tr w:rsidR="009442D0" w:rsidTr="6147077F">
        <w:trPr>
          <w:jc w:val="right"/>
        </w:trPr>
        <w:tc>
          <w:tcPr>
            <w:tcW w:w="1250" w:type="pct"/>
            <w:tcBorders>
              <w:bottom w:val="single" w:sz="4" w:space="0" w:color="auto"/>
            </w:tcBorders>
          </w:tcPr>
          <w:p w:rsidR="009442D0" w:rsidRDefault="009442D0" w:rsidP="6147077F"/>
        </w:tc>
        <w:tc>
          <w:tcPr>
            <w:tcW w:w="1250" w:type="pct"/>
            <w:tcBorders>
              <w:bottom w:val="single" w:sz="4" w:space="0" w:color="auto"/>
            </w:tcBorders>
          </w:tcPr>
          <w:p w:rsidR="009442D0" w:rsidRDefault="009442D0" w:rsidP="6147077F"/>
        </w:tc>
        <w:tc>
          <w:tcPr>
            <w:tcW w:w="1250" w:type="pct"/>
            <w:tcBorders>
              <w:bottom w:val="single" w:sz="4" w:space="0" w:color="auto"/>
            </w:tcBorders>
          </w:tcPr>
          <w:p w:rsidR="009442D0" w:rsidRDefault="009442D0" w:rsidP="6147077F"/>
        </w:tc>
        <w:tc>
          <w:tcPr>
            <w:tcW w:w="1250" w:type="pct"/>
            <w:tcBorders>
              <w:bottom w:val="single" w:sz="4" w:space="0" w:color="auto"/>
            </w:tcBorders>
          </w:tcPr>
          <w:p w:rsidR="009442D0" w:rsidRDefault="009442D0" w:rsidP="6147077F"/>
        </w:tc>
      </w:tr>
      <w:tr w:rsidR="0028774B" w:rsidRPr="00030720" w:rsidTr="6147077F">
        <w:trPr>
          <w:jc w:val="right"/>
        </w:trPr>
        <w:tc>
          <w:tcPr>
            <w:tcW w:w="5000" w:type="pct"/>
            <w:gridSpan w:val="4"/>
            <w:shd w:val="clear" w:color="auto" w:fill="F2F2F2" w:themeFill="background1" w:themeFillShade="F2"/>
          </w:tcPr>
          <w:p w:rsidR="0028774B" w:rsidRPr="00030720" w:rsidRDefault="6147077F" w:rsidP="6147077F">
            <w:pPr>
              <w:rPr>
                <w:b/>
              </w:rPr>
            </w:pPr>
            <w:r w:rsidRPr="6147077F">
              <w:rPr>
                <w:b/>
                <w:bCs/>
                <w:sz w:val="20"/>
                <w:szCs w:val="20"/>
              </w:rPr>
              <w:t>Risques relatifs à l’échéancier</w:t>
            </w:r>
          </w:p>
        </w:tc>
      </w:tr>
      <w:tr w:rsidR="004E4FBB" w:rsidTr="6147077F">
        <w:trPr>
          <w:jc w:val="right"/>
        </w:trPr>
        <w:tc>
          <w:tcPr>
            <w:tcW w:w="1250" w:type="pct"/>
          </w:tcPr>
          <w:p w:rsidR="004E4FBB" w:rsidRDefault="004E4FBB" w:rsidP="6147077F"/>
        </w:tc>
        <w:tc>
          <w:tcPr>
            <w:tcW w:w="1250" w:type="pct"/>
          </w:tcPr>
          <w:p w:rsidR="004E4FBB" w:rsidRDefault="004E4FBB" w:rsidP="6147077F"/>
        </w:tc>
        <w:tc>
          <w:tcPr>
            <w:tcW w:w="1250" w:type="pct"/>
          </w:tcPr>
          <w:p w:rsidR="004E4FBB" w:rsidRDefault="004E4FBB" w:rsidP="6147077F"/>
        </w:tc>
        <w:tc>
          <w:tcPr>
            <w:tcW w:w="1250" w:type="pct"/>
          </w:tcPr>
          <w:p w:rsidR="004E4FBB" w:rsidRDefault="004E4FBB" w:rsidP="6147077F"/>
        </w:tc>
      </w:tr>
      <w:tr w:rsidR="0028774B" w:rsidTr="6147077F">
        <w:trPr>
          <w:jc w:val="right"/>
        </w:trPr>
        <w:tc>
          <w:tcPr>
            <w:tcW w:w="1250" w:type="pct"/>
          </w:tcPr>
          <w:p w:rsidR="0028774B" w:rsidRDefault="0028774B" w:rsidP="6147077F"/>
        </w:tc>
        <w:tc>
          <w:tcPr>
            <w:tcW w:w="1250" w:type="pct"/>
          </w:tcPr>
          <w:p w:rsidR="0028774B" w:rsidRDefault="0028774B" w:rsidP="6147077F"/>
        </w:tc>
        <w:tc>
          <w:tcPr>
            <w:tcW w:w="1250" w:type="pct"/>
          </w:tcPr>
          <w:p w:rsidR="0028774B" w:rsidRDefault="0028774B" w:rsidP="6147077F"/>
        </w:tc>
        <w:tc>
          <w:tcPr>
            <w:tcW w:w="1250" w:type="pct"/>
          </w:tcPr>
          <w:p w:rsidR="0028774B" w:rsidRDefault="0028774B" w:rsidP="6147077F"/>
        </w:tc>
      </w:tr>
    </w:tbl>
    <w:p w:rsidR="00B07790" w:rsidRDefault="6147077F" w:rsidP="6147077F">
      <w:pPr>
        <w:keepNext/>
        <w:spacing w:before="360" w:line="240" w:lineRule="auto"/>
      </w:pPr>
      <w:r w:rsidRPr="6147077F">
        <w:rPr>
          <w:b/>
          <w:bCs/>
          <w:sz w:val="20"/>
          <w:szCs w:val="20"/>
        </w:rPr>
        <w:t>Risques</w:t>
      </w:r>
      <w:r w:rsidRPr="6147077F">
        <w:rPr>
          <w:sz w:val="20"/>
          <w:szCs w:val="20"/>
        </w:rPr>
        <w:t>. Pour chaque catégorie, énoncez les risques du projet d’approche-programme :</w:t>
      </w:r>
    </w:p>
    <w:p w:rsidR="00B07790" w:rsidRDefault="6147077F" w:rsidP="6147077F">
      <w:pPr>
        <w:pStyle w:val="Paragraphedeliste"/>
        <w:numPr>
          <w:ilvl w:val="0"/>
          <w:numId w:val="2"/>
        </w:numPr>
        <w:spacing w:before="60" w:after="60" w:line="240" w:lineRule="auto"/>
        <w:ind w:left="777" w:hanging="357"/>
        <w:jc w:val="left"/>
        <w:rPr>
          <w:sz w:val="20"/>
          <w:szCs w:val="20"/>
        </w:rPr>
      </w:pPr>
      <w:r w:rsidRPr="6147077F">
        <w:rPr>
          <w:b/>
          <w:bCs/>
          <w:sz w:val="20"/>
          <w:szCs w:val="20"/>
        </w:rPr>
        <w:t>risques à caractère humain</w:t>
      </w:r>
      <w:r w:rsidRPr="6147077F">
        <w:rPr>
          <w:sz w:val="20"/>
          <w:szCs w:val="20"/>
        </w:rPr>
        <w:t xml:space="preserve"> (ex.  résistance aux changements apportés par le projet d'approche-programme, effets du projet sur la tâche des professeurs comme une surcharge de travail ou un besoin du remaniement des cours, obtention d'un consensus sur les différentes dimensions du projet, changement des critères des reconnaissances des membres des équipes du projet; </w:t>
      </w:r>
    </w:p>
    <w:p w:rsidR="00AD6013" w:rsidRDefault="6147077F" w:rsidP="6147077F">
      <w:pPr>
        <w:pStyle w:val="Paragraphedeliste"/>
        <w:numPr>
          <w:ilvl w:val="0"/>
          <w:numId w:val="2"/>
        </w:numPr>
        <w:spacing w:before="60" w:after="60" w:line="240" w:lineRule="auto"/>
        <w:ind w:left="777" w:hanging="357"/>
        <w:jc w:val="left"/>
        <w:rPr>
          <w:sz w:val="20"/>
          <w:szCs w:val="20"/>
        </w:rPr>
      </w:pPr>
      <w:r w:rsidRPr="6147077F">
        <w:rPr>
          <w:b/>
          <w:bCs/>
          <w:sz w:val="20"/>
          <w:szCs w:val="20"/>
        </w:rPr>
        <w:t>risques à caractère institutionnel</w:t>
      </w:r>
      <w:r w:rsidRPr="6147077F">
        <w:rPr>
          <w:sz w:val="20"/>
          <w:szCs w:val="20"/>
        </w:rPr>
        <w:t xml:space="preserve"> (ex. changement des priorités stratégiques du département pendant le projet d'approche-programme, renouvellement du corps professoral impliqué dans le projet, changement du directeur du département pendant le projet notamment si celui-ci fait partie de l'équipe responsable, changement de direction de l'université pendant le projet d'approche-programme; </w:t>
      </w:r>
    </w:p>
    <w:p w:rsidR="00B07790" w:rsidRDefault="6147077F" w:rsidP="6147077F">
      <w:pPr>
        <w:pStyle w:val="Paragraphedeliste"/>
        <w:numPr>
          <w:ilvl w:val="0"/>
          <w:numId w:val="2"/>
        </w:numPr>
        <w:spacing w:before="60" w:after="60" w:line="240" w:lineRule="auto"/>
        <w:ind w:left="777" w:hanging="357"/>
        <w:jc w:val="left"/>
        <w:rPr>
          <w:sz w:val="20"/>
          <w:szCs w:val="20"/>
        </w:rPr>
      </w:pPr>
      <w:r w:rsidRPr="6147077F">
        <w:rPr>
          <w:b/>
          <w:bCs/>
          <w:sz w:val="20"/>
          <w:szCs w:val="20"/>
        </w:rPr>
        <w:t>risques relatifs à l’échéancier</w:t>
      </w:r>
      <w:r w:rsidRPr="6147077F">
        <w:rPr>
          <w:sz w:val="20"/>
          <w:szCs w:val="20"/>
        </w:rPr>
        <w:t xml:space="preserve"> (ex. durée importante du projet d'approche-programme pouvant s’échelonner sur plusieurs années. </w:t>
      </w:r>
    </w:p>
    <w:p w:rsidR="00EA312E" w:rsidRDefault="6147077F" w:rsidP="6147077F">
      <w:pPr>
        <w:spacing w:line="240" w:lineRule="auto"/>
      </w:pPr>
      <w:r w:rsidRPr="6147077F">
        <w:rPr>
          <w:b/>
          <w:bCs/>
          <w:sz w:val="20"/>
          <w:szCs w:val="20"/>
        </w:rPr>
        <w:lastRenderedPageBreak/>
        <w:t>Impact</w:t>
      </w:r>
      <w:r w:rsidRPr="6147077F">
        <w:rPr>
          <w:sz w:val="20"/>
          <w:szCs w:val="20"/>
        </w:rPr>
        <w:t>. Précisez le niveau d’impact sur les livrables du projet et sur les activités du projet (ex. faible/moyen/élevé).</w:t>
      </w:r>
    </w:p>
    <w:p w:rsidR="00EA312E" w:rsidRDefault="6147077F" w:rsidP="6147077F">
      <w:pPr>
        <w:spacing w:line="240" w:lineRule="auto"/>
      </w:pPr>
      <w:r w:rsidRPr="6147077F">
        <w:rPr>
          <w:b/>
          <w:bCs/>
          <w:sz w:val="20"/>
          <w:szCs w:val="20"/>
        </w:rPr>
        <w:t>Probabilité.</w:t>
      </w:r>
      <w:r w:rsidRPr="6147077F">
        <w:rPr>
          <w:sz w:val="20"/>
          <w:szCs w:val="20"/>
        </w:rPr>
        <w:t xml:space="preserve"> Précisez la probabilité d’occurrence du risque (ex. faible/moyenne/élevée).</w:t>
      </w:r>
    </w:p>
    <w:p w:rsidR="00644D38" w:rsidRDefault="6147077F" w:rsidP="6147077F">
      <w:pPr>
        <w:spacing w:line="240" w:lineRule="auto"/>
      </w:pPr>
      <w:r w:rsidRPr="6147077F">
        <w:rPr>
          <w:b/>
          <w:bCs/>
          <w:sz w:val="20"/>
          <w:szCs w:val="20"/>
        </w:rPr>
        <w:t>Stratégie d’action</w:t>
      </w:r>
      <w:r w:rsidRPr="6147077F">
        <w:rPr>
          <w:sz w:val="20"/>
          <w:szCs w:val="20"/>
        </w:rPr>
        <w:t>. Élaborez les stratégies d’action pour atténuer l’impact des risques du projet d'approche-programme. Par exemple :</w:t>
      </w:r>
    </w:p>
    <w:p w:rsidR="00644D38" w:rsidRDefault="6147077F" w:rsidP="6147077F">
      <w:pPr>
        <w:pStyle w:val="Paragraphedeliste"/>
        <w:numPr>
          <w:ilvl w:val="0"/>
          <w:numId w:val="4"/>
        </w:numPr>
        <w:spacing w:line="240" w:lineRule="auto"/>
        <w:rPr>
          <w:sz w:val="20"/>
          <w:szCs w:val="20"/>
        </w:rPr>
      </w:pPr>
      <w:r w:rsidRPr="6147077F">
        <w:rPr>
          <w:sz w:val="20"/>
          <w:szCs w:val="20"/>
        </w:rPr>
        <w:t xml:space="preserve">pour un risque relié à un manque des ressources humaines spécialisées ou à une réduction de la durée du projet d'approche-programme : adopter un référentiel des compétences existant au lieu d’en développer un nouveau; </w:t>
      </w:r>
    </w:p>
    <w:p w:rsidR="00644D38" w:rsidRDefault="6147077F" w:rsidP="6147077F">
      <w:pPr>
        <w:pStyle w:val="Paragraphedeliste"/>
        <w:numPr>
          <w:ilvl w:val="0"/>
          <w:numId w:val="4"/>
        </w:numPr>
        <w:spacing w:line="240" w:lineRule="auto"/>
        <w:rPr>
          <w:sz w:val="20"/>
          <w:szCs w:val="20"/>
        </w:rPr>
      </w:pPr>
      <w:r w:rsidRPr="6147077F">
        <w:rPr>
          <w:sz w:val="20"/>
          <w:szCs w:val="20"/>
        </w:rPr>
        <w:t xml:space="preserve">pour un risque relié à une manque d’expérience des membres des équipes du projet» : faire appel à un conseiller pédagogique pour la conception du référentiel des compétences; </w:t>
      </w:r>
    </w:p>
    <w:p w:rsidR="00644D38" w:rsidRDefault="6147077F" w:rsidP="6147077F">
      <w:pPr>
        <w:pStyle w:val="Paragraphedeliste"/>
        <w:numPr>
          <w:ilvl w:val="0"/>
          <w:numId w:val="4"/>
        </w:numPr>
        <w:spacing w:line="240" w:lineRule="auto"/>
        <w:rPr>
          <w:sz w:val="20"/>
          <w:szCs w:val="20"/>
        </w:rPr>
      </w:pPr>
      <w:r w:rsidRPr="6147077F">
        <w:rPr>
          <w:sz w:val="20"/>
          <w:szCs w:val="20"/>
        </w:rPr>
        <w:t xml:space="preserve">pour un risque relié à l’obtention d’un consensus ou à une résistance aux changements« : faire appel à un spécialiste en gestion du changement pour la gestion des parties prenantes; </w:t>
      </w:r>
    </w:p>
    <w:p w:rsidR="000A79AB" w:rsidRDefault="6147077F" w:rsidP="6147077F">
      <w:pPr>
        <w:pStyle w:val="Paragraphedeliste"/>
        <w:numPr>
          <w:ilvl w:val="0"/>
          <w:numId w:val="4"/>
        </w:numPr>
        <w:spacing w:line="240" w:lineRule="auto"/>
        <w:rPr>
          <w:sz w:val="20"/>
          <w:szCs w:val="20"/>
        </w:rPr>
      </w:pPr>
      <w:r w:rsidRPr="6147077F">
        <w:rPr>
          <w:sz w:val="20"/>
          <w:szCs w:val="20"/>
        </w:rPr>
        <w:t xml:space="preserve">pour un risque relié à un manque d'engagement envers le projet : faire valider chaque livrable du projet d'approche-programme par les parties prenantes. </w:t>
      </w:r>
    </w:p>
    <w:p w:rsidR="00F2325E" w:rsidRDefault="00F2325E" w:rsidP="6147077F">
      <w:pPr>
        <w:spacing w:before="0" w:after="200" w:line="240" w:lineRule="auto"/>
        <w:jc w:val="left"/>
      </w:pPr>
      <w:r w:rsidRPr="6147077F">
        <w:rPr>
          <w:sz w:val="20"/>
          <w:szCs w:val="20"/>
        </w:rPr>
        <w:br w:type="page"/>
      </w:r>
    </w:p>
    <w:p w:rsidR="00AA1620" w:rsidRPr="00176687" w:rsidRDefault="6147077F" w:rsidP="006C6ADB">
      <w:pPr>
        <w:pStyle w:val="Titre3"/>
      </w:pPr>
      <w:r w:rsidRPr="6147077F">
        <w:lastRenderedPageBreak/>
        <w:t>Commentaires</w:t>
      </w:r>
    </w:p>
    <w:p w:rsidR="00AA1620" w:rsidRDefault="6147077F" w:rsidP="6147077F">
      <w:pPr>
        <w:spacing w:line="240" w:lineRule="auto"/>
      </w:pPr>
      <w:r w:rsidRPr="6147077F">
        <w:rPr>
          <w:sz w:val="20"/>
          <w:szCs w:val="20"/>
        </w:rPr>
        <w:t>Si vous avez d’autres commentaires, inscrivez-les dans cette section.</w:t>
      </w:r>
    </w:p>
    <w:p w:rsidR="006E2BB5" w:rsidRDefault="006E2BB5" w:rsidP="6147077F">
      <w:pPr>
        <w:spacing w:line="240" w:lineRule="auto"/>
      </w:pPr>
    </w:p>
    <w:p w:rsidR="005231A3" w:rsidRDefault="005231A3" w:rsidP="6147077F">
      <w:pPr>
        <w:spacing w:line="240" w:lineRule="auto"/>
      </w:pPr>
    </w:p>
    <w:p w:rsidR="005231A3" w:rsidRDefault="005231A3" w:rsidP="6147077F">
      <w:pPr>
        <w:spacing w:line="240" w:lineRule="auto"/>
      </w:pPr>
    </w:p>
    <w:p w:rsidR="005231A3" w:rsidRDefault="005231A3" w:rsidP="6147077F">
      <w:pPr>
        <w:tabs>
          <w:tab w:val="left" w:pos="7155"/>
        </w:tabs>
        <w:spacing w:line="240" w:lineRule="auto"/>
      </w:pPr>
      <w:r>
        <w:tab/>
      </w:r>
    </w:p>
    <w:p w:rsidR="005231A3" w:rsidRDefault="005231A3" w:rsidP="6147077F">
      <w:pPr>
        <w:spacing w:line="240" w:lineRule="auto"/>
      </w:pPr>
    </w:p>
    <w:p w:rsidR="005231A3" w:rsidRDefault="005231A3" w:rsidP="6147077F">
      <w:pPr>
        <w:spacing w:line="240" w:lineRule="auto"/>
      </w:pPr>
    </w:p>
    <w:p w:rsidR="005231A3" w:rsidRDefault="005231A3" w:rsidP="6147077F">
      <w:pPr>
        <w:spacing w:line="240" w:lineRule="auto"/>
      </w:pPr>
    </w:p>
    <w:p w:rsidR="005231A3" w:rsidRDefault="005231A3" w:rsidP="6147077F">
      <w:pPr>
        <w:spacing w:line="240" w:lineRule="auto"/>
      </w:pPr>
    </w:p>
    <w:p w:rsidR="005231A3" w:rsidRDefault="005231A3" w:rsidP="6147077F">
      <w:pPr>
        <w:spacing w:line="240" w:lineRule="auto"/>
      </w:pPr>
    </w:p>
    <w:p w:rsidR="005231A3" w:rsidRDefault="005231A3" w:rsidP="6147077F">
      <w:pPr>
        <w:spacing w:line="240" w:lineRule="auto"/>
      </w:pPr>
    </w:p>
    <w:p w:rsidR="005231A3" w:rsidRDefault="005231A3" w:rsidP="6147077F">
      <w:pPr>
        <w:spacing w:line="240" w:lineRule="auto"/>
      </w:pPr>
    </w:p>
    <w:p w:rsidR="00F65340" w:rsidRDefault="00F65340" w:rsidP="6147077F">
      <w:pPr>
        <w:spacing w:line="240" w:lineRule="auto"/>
      </w:pPr>
    </w:p>
    <w:p w:rsidR="00F65340" w:rsidRDefault="00F65340" w:rsidP="6147077F">
      <w:pPr>
        <w:spacing w:line="240" w:lineRule="auto"/>
      </w:pPr>
    </w:p>
    <w:p w:rsidR="006C6ADB" w:rsidRDefault="006C6ADB" w:rsidP="6147077F">
      <w:pPr>
        <w:spacing w:line="240" w:lineRule="auto"/>
      </w:pPr>
      <w:bookmarkStart w:id="0" w:name="_GoBack"/>
      <w:bookmarkEnd w:id="0"/>
    </w:p>
    <w:p w:rsidR="00F65340" w:rsidRDefault="00F65340" w:rsidP="6147077F">
      <w:pPr>
        <w:spacing w:line="240" w:lineRule="auto"/>
      </w:pPr>
    </w:p>
    <w:p w:rsidR="00F65340" w:rsidRDefault="00F65340" w:rsidP="6147077F">
      <w:pPr>
        <w:spacing w:line="240" w:lineRule="auto"/>
      </w:pPr>
    </w:p>
    <w:p w:rsidR="00164F2E" w:rsidRPr="00792BBD" w:rsidRDefault="6147077F" w:rsidP="00164F2E">
      <w:pPr>
        <w:spacing w:before="0" w:after="0" w:line="240" w:lineRule="auto"/>
        <w:rPr>
          <w:sz w:val="20"/>
          <w:szCs w:val="20"/>
        </w:rPr>
      </w:pPr>
      <w:r w:rsidRPr="6147077F">
        <w:rPr>
          <w:sz w:val="20"/>
          <w:szCs w:val="20"/>
        </w:rPr>
        <w:t>____________________________________________</w:t>
      </w:r>
    </w:p>
    <w:p w:rsidR="00164F2E" w:rsidRPr="00792BBD" w:rsidRDefault="00164F2E" w:rsidP="00164F2E">
      <w:pPr>
        <w:spacing w:before="0" w:after="0" w:line="240" w:lineRule="auto"/>
        <w:rPr>
          <w:sz w:val="20"/>
          <w:szCs w:val="20"/>
        </w:rPr>
      </w:pPr>
      <w:r w:rsidRPr="00792BBD">
        <w:rPr>
          <w:noProof/>
          <w:sz w:val="20"/>
          <w:szCs w:val="20"/>
          <w:lang w:eastAsia="fr-CA"/>
        </w:rPr>
        <w:drawing>
          <wp:inline distT="0" distB="0" distL="0" distR="0">
            <wp:extent cx="790575" cy="278499"/>
            <wp:effectExtent l="19050" t="0" r="9525" b="0"/>
            <wp:docPr id="1" name="Image 1" descr="88x3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cstate="print"/>
                    <a:stretch>
                      <a:fillRect/>
                    </a:stretch>
                  </pic:blipFill>
                  <pic:spPr>
                    <a:xfrm>
                      <a:off x="0" y="0"/>
                      <a:ext cx="796903" cy="280728"/>
                    </a:xfrm>
                    <a:prstGeom prst="rect">
                      <a:avLst/>
                    </a:prstGeom>
                  </pic:spPr>
                </pic:pic>
              </a:graphicData>
            </a:graphic>
          </wp:inline>
        </w:drawing>
      </w:r>
      <w:r w:rsidRPr="00792BBD">
        <w:rPr>
          <w:sz w:val="20"/>
          <w:szCs w:val="20"/>
        </w:rPr>
        <w:t xml:space="preserve">Le contenu de ce document est diffusé sous la licence Creative Commons </w:t>
      </w:r>
      <w:hyperlink r:id="rId11" w:history="1">
        <w:r w:rsidRPr="00792BBD">
          <w:rPr>
            <w:rStyle w:val="Lienhypertexte"/>
            <w:sz w:val="20"/>
            <w:szCs w:val="20"/>
          </w:rPr>
          <w:t>Attribution - Pas d’Utilisation Commerciale - Partage dans les Mêmes Conditions 3.0</w:t>
        </w:r>
      </w:hyperlink>
      <w:r w:rsidRPr="00792BBD">
        <w:rPr>
          <w:sz w:val="20"/>
          <w:szCs w:val="20"/>
        </w:rPr>
        <w:t xml:space="preserve">. </w:t>
      </w:r>
    </w:p>
    <w:p w:rsidR="00164F2E" w:rsidRPr="00792BBD" w:rsidRDefault="6147077F" w:rsidP="00164F2E">
      <w:pPr>
        <w:spacing w:before="0" w:after="0" w:line="240" w:lineRule="auto"/>
        <w:rPr>
          <w:sz w:val="20"/>
          <w:szCs w:val="20"/>
        </w:rPr>
      </w:pPr>
      <w:r w:rsidRPr="6147077F">
        <w:rPr>
          <w:sz w:val="20"/>
          <w:szCs w:val="20"/>
        </w:rPr>
        <w:t>Les autorisations au-delà du champ de cette licence peuvent être obtenues auprès de l'</w:t>
      </w:r>
      <w:hyperlink r:id="rId12">
        <w:r w:rsidRPr="6147077F">
          <w:rPr>
            <w:rStyle w:val="Lienhypertexte"/>
            <w:sz w:val="20"/>
            <w:szCs w:val="20"/>
          </w:rPr>
          <w:t>équipe du projet MAPES</w:t>
        </w:r>
      </w:hyperlink>
      <w:r w:rsidRPr="6147077F">
        <w:rPr>
          <w:sz w:val="20"/>
          <w:szCs w:val="20"/>
        </w:rPr>
        <w:t xml:space="preserve">. </w:t>
      </w:r>
    </w:p>
    <w:p w:rsidR="00164F2E" w:rsidRPr="00792BBD" w:rsidRDefault="6147077F" w:rsidP="00164F2E">
      <w:pPr>
        <w:spacing w:before="0" w:after="0" w:line="240" w:lineRule="auto"/>
        <w:rPr>
          <w:sz w:val="20"/>
          <w:szCs w:val="20"/>
        </w:rPr>
      </w:pPr>
      <w:r w:rsidRPr="6147077F">
        <w:rPr>
          <w:sz w:val="20"/>
          <w:szCs w:val="20"/>
        </w:rPr>
        <w:t>Le projet MAPES a été financé par le Fonds de développement académique du réseau de l’Université du Québec.</w:t>
      </w:r>
    </w:p>
    <w:p w:rsidR="004B2F87" w:rsidRPr="00164F2E" w:rsidRDefault="6147077F" w:rsidP="00164F2E">
      <w:pPr>
        <w:spacing w:before="0" w:after="0" w:line="240" w:lineRule="auto"/>
        <w:rPr>
          <w:i/>
          <w:sz w:val="20"/>
          <w:szCs w:val="20"/>
        </w:rPr>
      </w:pPr>
      <w:r w:rsidRPr="6147077F">
        <w:rPr>
          <w:sz w:val="20"/>
          <w:szCs w:val="20"/>
        </w:rPr>
        <w:t>____________________________________________</w:t>
      </w:r>
    </w:p>
    <w:sectPr w:rsidR="004B2F87" w:rsidRPr="00164F2E" w:rsidSect="0027498D">
      <w:headerReference w:type="default" r:id="rId13"/>
      <w:footerReference w:type="default" r:id="rId14"/>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19" w:rsidRDefault="00DE2D19" w:rsidP="00176687">
      <w:r>
        <w:separator/>
      </w:r>
    </w:p>
  </w:endnote>
  <w:endnote w:type="continuationSeparator" w:id="0">
    <w:p w:rsidR="00DE2D19" w:rsidRDefault="00DE2D19"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06"/>
      <w:docPartObj>
        <w:docPartGallery w:val="Page Numbers (Bottom of Page)"/>
        <w:docPartUnique/>
      </w:docPartObj>
    </w:sdtPr>
    <w:sdtEndPr/>
    <w:sdtContent>
      <w:p w:rsidR="00B8200F" w:rsidRDefault="002506D0">
        <w:pPr>
          <w:pStyle w:val="Pieddepage"/>
          <w:jc w:val="center"/>
        </w:pPr>
        <w:r>
          <w:fldChar w:fldCharType="begin"/>
        </w:r>
        <w:r>
          <w:instrText xml:space="preserve"> PAGE   \* MERGEFORMAT </w:instrText>
        </w:r>
        <w:r>
          <w:fldChar w:fldCharType="separate"/>
        </w:r>
        <w:r w:rsidR="006C6ADB">
          <w:rPr>
            <w:noProof/>
          </w:rPr>
          <w:t>4</w:t>
        </w:r>
        <w:r>
          <w:rPr>
            <w:noProof/>
          </w:rPr>
          <w:fldChar w:fldCharType="end"/>
        </w:r>
      </w:p>
    </w:sdtContent>
  </w:sdt>
  <w:p w:rsidR="00DD6BD4" w:rsidRDefault="00DD6B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19" w:rsidRDefault="00DE2D19" w:rsidP="00176687">
      <w:r>
        <w:separator/>
      </w:r>
    </w:p>
  </w:footnote>
  <w:footnote w:type="continuationSeparator" w:id="0">
    <w:p w:rsidR="00DE2D19" w:rsidRDefault="00DE2D19"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641CB3" w:rsidRPr="00131135" w:rsidTr="00AD1E65">
      <w:tc>
        <w:tcPr>
          <w:tcW w:w="3173" w:type="pct"/>
          <w:vAlign w:val="center"/>
        </w:tcPr>
        <w:p w:rsidR="00641CB3" w:rsidRPr="00131135" w:rsidRDefault="00A37471" w:rsidP="00A37471">
          <w:pPr>
            <w:pStyle w:val="En-tte"/>
          </w:pPr>
          <w:r>
            <w:t xml:space="preserve">Gabarit </w:t>
          </w:r>
          <w:r w:rsidR="00241DD3">
            <w:t>G/</w:t>
          </w:r>
          <w:r w:rsidRPr="00A37471">
            <w:t>6.2.4-1</w:t>
          </w:r>
          <w:r>
            <w:t xml:space="preserve"> </w:t>
          </w:r>
          <w:r w:rsidR="00641CB3">
            <w:t xml:space="preserve">– </w:t>
          </w:r>
          <w:r w:rsidR="00B27E96">
            <w:t>Registre des</w:t>
          </w:r>
          <w:r w:rsidR="00F65340">
            <w:t xml:space="preserve"> </w:t>
          </w:r>
          <w:r w:rsidR="0028774B">
            <w:t>risques</w:t>
          </w:r>
          <w:r w:rsidR="009442D0">
            <w:t xml:space="preserve"> </w:t>
          </w:r>
          <w:r w:rsidR="00F65340">
            <w:t>du projet d'approche-programme</w:t>
          </w:r>
        </w:p>
      </w:tc>
      <w:tc>
        <w:tcPr>
          <w:tcW w:w="1827" w:type="pct"/>
        </w:tcPr>
        <w:p w:rsidR="00641CB3" w:rsidRPr="00131135" w:rsidRDefault="00641CB3" w:rsidP="00AD1E65">
          <w:pPr>
            <w:pStyle w:val="En-tte"/>
            <w:ind w:left="1416"/>
            <w:jc w:val="right"/>
          </w:pPr>
          <w:r w:rsidRPr="00131135">
            <w:rPr>
              <w:noProof/>
              <w:lang w:eastAsia="fr-CA"/>
            </w:rPr>
            <w:drawing>
              <wp:inline distT="0" distB="0" distL="0" distR="0" wp14:anchorId="131CE886" wp14:editId="57112788">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rsidR="00641CB3" w:rsidRPr="00641CB3" w:rsidRDefault="00641CB3">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4C4"/>
    <w:multiLevelType w:val="hybridMultilevel"/>
    <w:tmpl w:val="67FCB57A"/>
    <w:lvl w:ilvl="0" w:tplc="962A48D4">
      <w:numFmt w:val="bullet"/>
      <w:lvlText w:val="-"/>
      <w:lvlJc w:val="left"/>
      <w:pPr>
        <w:ind w:left="785" w:hanging="360"/>
      </w:pPr>
      <w:rPr>
        <w:rFonts w:ascii="Constantia" w:eastAsiaTheme="minorHAnsi" w:hAnsi="Constantia" w:cstheme="minorBidi"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nsid w:val="35397A82"/>
    <w:multiLevelType w:val="hybridMultilevel"/>
    <w:tmpl w:val="5416414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nsid w:val="515B6738"/>
    <w:multiLevelType w:val="hybridMultilevel"/>
    <w:tmpl w:val="2D465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3154"/>
    <w:rsid w:val="00007B8D"/>
    <w:rsid w:val="00030720"/>
    <w:rsid w:val="00031CBA"/>
    <w:rsid w:val="000328E9"/>
    <w:rsid w:val="00041A5B"/>
    <w:rsid w:val="00064FD4"/>
    <w:rsid w:val="0008062F"/>
    <w:rsid w:val="00083C37"/>
    <w:rsid w:val="00086A33"/>
    <w:rsid w:val="00092702"/>
    <w:rsid w:val="00097277"/>
    <w:rsid w:val="000A1855"/>
    <w:rsid w:val="000A63C3"/>
    <w:rsid w:val="000A79AB"/>
    <w:rsid w:val="000B59E6"/>
    <w:rsid w:val="000D2B4B"/>
    <w:rsid w:val="00102D68"/>
    <w:rsid w:val="0012399A"/>
    <w:rsid w:val="00131135"/>
    <w:rsid w:val="0014111B"/>
    <w:rsid w:val="001428EB"/>
    <w:rsid w:val="00150583"/>
    <w:rsid w:val="0016478B"/>
    <w:rsid w:val="00164F2E"/>
    <w:rsid w:val="00176687"/>
    <w:rsid w:val="00195E9B"/>
    <w:rsid w:val="001970D0"/>
    <w:rsid w:val="001B5D7C"/>
    <w:rsid w:val="001F0924"/>
    <w:rsid w:val="001F1283"/>
    <w:rsid w:val="001F1472"/>
    <w:rsid w:val="0022797A"/>
    <w:rsid w:val="00233CD8"/>
    <w:rsid w:val="00240F82"/>
    <w:rsid w:val="00241DD3"/>
    <w:rsid w:val="002506D0"/>
    <w:rsid w:val="002563A5"/>
    <w:rsid w:val="002669A9"/>
    <w:rsid w:val="0026777E"/>
    <w:rsid w:val="0027498D"/>
    <w:rsid w:val="0028774B"/>
    <w:rsid w:val="002924C4"/>
    <w:rsid w:val="00295C62"/>
    <w:rsid w:val="002A6F26"/>
    <w:rsid w:val="002B3865"/>
    <w:rsid w:val="002D3A34"/>
    <w:rsid w:val="002D4A9E"/>
    <w:rsid w:val="002E707D"/>
    <w:rsid w:val="00304757"/>
    <w:rsid w:val="0031539C"/>
    <w:rsid w:val="0031762C"/>
    <w:rsid w:val="0031766F"/>
    <w:rsid w:val="003361F1"/>
    <w:rsid w:val="0034739C"/>
    <w:rsid w:val="00354CC9"/>
    <w:rsid w:val="00357441"/>
    <w:rsid w:val="00360E9B"/>
    <w:rsid w:val="00366900"/>
    <w:rsid w:val="003700DC"/>
    <w:rsid w:val="003974D3"/>
    <w:rsid w:val="003978AB"/>
    <w:rsid w:val="003B4689"/>
    <w:rsid w:val="003B5A4E"/>
    <w:rsid w:val="003B6971"/>
    <w:rsid w:val="0041623E"/>
    <w:rsid w:val="004201CB"/>
    <w:rsid w:val="00420396"/>
    <w:rsid w:val="00444B17"/>
    <w:rsid w:val="004568C0"/>
    <w:rsid w:val="004620F1"/>
    <w:rsid w:val="00462DAE"/>
    <w:rsid w:val="004B0170"/>
    <w:rsid w:val="004B2F87"/>
    <w:rsid w:val="004D13FB"/>
    <w:rsid w:val="004D1D58"/>
    <w:rsid w:val="004E4FBB"/>
    <w:rsid w:val="004F5046"/>
    <w:rsid w:val="00500B61"/>
    <w:rsid w:val="005231A3"/>
    <w:rsid w:val="005238A1"/>
    <w:rsid w:val="005249A5"/>
    <w:rsid w:val="00524BA3"/>
    <w:rsid w:val="005267CA"/>
    <w:rsid w:val="005349D3"/>
    <w:rsid w:val="005429BC"/>
    <w:rsid w:val="00574185"/>
    <w:rsid w:val="005A601E"/>
    <w:rsid w:val="005A68A6"/>
    <w:rsid w:val="005C077A"/>
    <w:rsid w:val="005C2275"/>
    <w:rsid w:val="005C527B"/>
    <w:rsid w:val="005C72D2"/>
    <w:rsid w:val="005D13FA"/>
    <w:rsid w:val="005E0CD7"/>
    <w:rsid w:val="005E0D85"/>
    <w:rsid w:val="005F5E1C"/>
    <w:rsid w:val="006044FD"/>
    <w:rsid w:val="0060532F"/>
    <w:rsid w:val="00610400"/>
    <w:rsid w:val="00613548"/>
    <w:rsid w:val="00614A2F"/>
    <w:rsid w:val="00621859"/>
    <w:rsid w:val="00641CB3"/>
    <w:rsid w:val="00644D38"/>
    <w:rsid w:val="00644EEC"/>
    <w:rsid w:val="00664ECD"/>
    <w:rsid w:val="006712BF"/>
    <w:rsid w:val="00682A94"/>
    <w:rsid w:val="00686771"/>
    <w:rsid w:val="006C3CDD"/>
    <w:rsid w:val="006C6ADB"/>
    <w:rsid w:val="006D0C5B"/>
    <w:rsid w:val="006D359A"/>
    <w:rsid w:val="006E20D2"/>
    <w:rsid w:val="006E2BB5"/>
    <w:rsid w:val="006E759B"/>
    <w:rsid w:val="00731AB5"/>
    <w:rsid w:val="00734CB4"/>
    <w:rsid w:val="00750998"/>
    <w:rsid w:val="007556AB"/>
    <w:rsid w:val="00771651"/>
    <w:rsid w:val="007911CD"/>
    <w:rsid w:val="007B3D62"/>
    <w:rsid w:val="007B6271"/>
    <w:rsid w:val="007D3CF9"/>
    <w:rsid w:val="007F573C"/>
    <w:rsid w:val="0081209E"/>
    <w:rsid w:val="00825EA2"/>
    <w:rsid w:val="00830DAC"/>
    <w:rsid w:val="008442F3"/>
    <w:rsid w:val="0085025F"/>
    <w:rsid w:val="00850352"/>
    <w:rsid w:val="00851B86"/>
    <w:rsid w:val="0087027D"/>
    <w:rsid w:val="00882AE1"/>
    <w:rsid w:val="00884273"/>
    <w:rsid w:val="00884D4E"/>
    <w:rsid w:val="008A227B"/>
    <w:rsid w:val="008B212F"/>
    <w:rsid w:val="008C46CF"/>
    <w:rsid w:val="008E3C51"/>
    <w:rsid w:val="008F0077"/>
    <w:rsid w:val="009032DB"/>
    <w:rsid w:val="009261B1"/>
    <w:rsid w:val="009442D0"/>
    <w:rsid w:val="009469C7"/>
    <w:rsid w:val="0095518B"/>
    <w:rsid w:val="00963A48"/>
    <w:rsid w:val="00964C09"/>
    <w:rsid w:val="00984027"/>
    <w:rsid w:val="0099003B"/>
    <w:rsid w:val="009900FD"/>
    <w:rsid w:val="00994E31"/>
    <w:rsid w:val="009B2AB7"/>
    <w:rsid w:val="009E4B1C"/>
    <w:rsid w:val="00A04644"/>
    <w:rsid w:val="00A07B78"/>
    <w:rsid w:val="00A216E7"/>
    <w:rsid w:val="00A37471"/>
    <w:rsid w:val="00A523BA"/>
    <w:rsid w:val="00A577DB"/>
    <w:rsid w:val="00A6508A"/>
    <w:rsid w:val="00AA1620"/>
    <w:rsid w:val="00AA6214"/>
    <w:rsid w:val="00AB0044"/>
    <w:rsid w:val="00AC3DE1"/>
    <w:rsid w:val="00AD2B65"/>
    <w:rsid w:val="00AD58BB"/>
    <w:rsid w:val="00AD6013"/>
    <w:rsid w:val="00AE7064"/>
    <w:rsid w:val="00B07729"/>
    <w:rsid w:val="00B07790"/>
    <w:rsid w:val="00B14962"/>
    <w:rsid w:val="00B27E96"/>
    <w:rsid w:val="00B3405F"/>
    <w:rsid w:val="00B5719A"/>
    <w:rsid w:val="00B63C42"/>
    <w:rsid w:val="00B72225"/>
    <w:rsid w:val="00B80A46"/>
    <w:rsid w:val="00B8200F"/>
    <w:rsid w:val="00B8437D"/>
    <w:rsid w:val="00B91D36"/>
    <w:rsid w:val="00BA57AC"/>
    <w:rsid w:val="00BA609D"/>
    <w:rsid w:val="00BB214C"/>
    <w:rsid w:val="00BB6E29"/>
    <w:rsid w:val="00BD141E"/>
    <w:rsid w:val="00BD520D"/>
    <w:rsid w:val="00BE6F8C"/>
    <w:rsid w:val="00C1021B"/>
    <w:rsid w:val="00C23A7C"/>
    <w:rsid w:val="00C51E96"/>
    <w:rsid w:val="00C703F5"/>
    <w:rsid w:val="00C72AA7"/>
    <w:rsid w:val="00C77E04"/>
    <w:rsid w:val="00C83DC5"/>
    <w:rsid w:val="00CA23B9"/>
    <w:rsid w:val="00CF21D9"/>
    <w:rsid w:val="00CF4B50"/>
    <w:rsid w:val="00D04264"/>
    <w:rsid w:val="00D24FA0"/>
    <w:rsid w:val="00D31446"/>
    <w:rsid w:val="00D34241"/>
    <w:rsid w:val="00D757F9"/>
    <w:rsid w:val="00D95428"/>
    <w:rsid w:val="00DA2542"/>
    <w:rsid w:val="00DD6BD4"/>
    <w:rsid w:val="00DE2D19"/>
    <w:rsid w:val="00DF30C1"/>
    <w:rsid w:val="00E07976"/>
    <w:rsid w:val="00E234F5"/>
    <w:rsid w:val="00E25975"/>
    <w:rsid w:val="00E80581"/>
    <w:rsid w:val="00E8666D"/>
    <w:rsid w:val="00E9118B"/>
    <w:rsid w:val="00E93C17"/>
    <w:rsid w:val="00EA312E"/>
    <w:rsid w:val="00EA5D4B"/>
    <w:rsid w:val="00ED39F3"/>
    <w:rsid w:val="00EE3F65"/>
    <w:rsid w:val="00EE49E3"/>
    <w:rsid w:val="00EF6518"/>
    <w:rsid w:val="00F0596E"/>
    <w:rsid w:val="00F119B1"/>
    <w:rsid w:val="00F13FB6"/>
    <w:rsid w:val="00F2325E"/>
    <w:rsid w:val="00F36DB8"/>
    <w:rsid w:val="00F4266D"/>
    <w:rsid w:val="00F44168"/>
    <w:rsid w:val="00F50A83"/>
    <w:rsid w:val="00F61FBC"/>
    <w:rsid w:val="00F65340"/>
    <w:rsid w:val="00F71EAF"/>
    <w:rsid w:val="00F73169"/>
    <w:rsid w:val="00F84998"/>
    <w:rsid w:val="00F94B8F"/>
    <w:rsid w:val="00F95AED"/>
    <w:rsid w:val="00FC2E24"/>
    <w:rsid w:val="00FE2588"/>
    <w:rsid w:val="00FF5FF5"/>
    <w:rsid w:val="614707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C6ADB"/>
    <w:pPr>
      <w:keepNext/>
      <w:keepLines/>
      <w:pBdr>
        <w:left w:val="single" w:sz="4" w:space="4" w:color="auto"/>
        <w:bottom w:val="single" w:sz="4" w:space="1" w:color="auto"/>
      </w:pBdr>
      <w:spacing w:after="240" w:line="240" w:lineRule="auto"/>
      <w:outlineLvl w:val="2"/>
    </w:pPr>
    <w:rPr>
      <w:rFonts w:eastAsiaTheme="majorEastAsia" w:cstheme="majorBidi"/>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C6ADB"/>
    <w:rPr>
      <w:rFonts w:ascii="Constantia" w:eastAsiaTheme="majorEastAsia" w:hAnsi="Constantia" w:cstheme="majorBidi"/>
      <w:b/>
      <w:bCs/>
      <w:szCs w:val="20"/>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1428EB"/>
    <w:rPr>
      <w:sz w:val="16"/>
      <w:szCs w:val="16"/>
    </w:rPr>
  </w:style>
  <w:style w:type="paragraph" w:styleId="Commentaire">
    <w:name w:val="annotation text"/>
    <w:basedOn w:val="Normal"/>
    <w:link w:val="CommentaireCar"/>
    <w:uiPriority w:val="99"/>
    <w:semiHidden/>
    <w:unhideWhenUsed/>
    <w:rsid w:val="001428EB"/>
    <w:pPr>
      <w:spacing w:line="240" w:lineRule="auto"/>
    </w:pPr>
    <w:rPr>
      <w:sz w:val="20"/>
      <w:szCs w:val="20"/>
    </w:rPr>
  </w:style>
  <w:style w:type="character" w:customStyle="1" w:styleId="CommentaireCar">
    <w:name w:val="Commentaire Car"/>
    <w:basedOn w:val="Policepardfaut"/>
    <w:link w:val="Commentaire"/>
    <w:uiPriority w:val="99"/>
    <w:semiHidden/>
    <w:rsid w:val="001428EB"/>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1428EB"/>
    <w:rPr>
      <w:b/>
      <w:bCs/>
    </w:rPr>
  </w:style>
  <w:style w:type="character" w:customStyle="1" w:styleId="ObjetducommentaireCar">
    <w:name w:val="Objet du commentaire Car"/>
    <w:basedOn w:val="CommentaireCar"/>
    <w:link w:val="Objetducommentaire"/>
    <w:uiPriority w:val="99"/>
    <w:semiHidden/>
    <w:rsid w:val="001428EB"/>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character" w:styleId="Marquedecommentaire">
    <w:name w:val="annotation reference"/>
    <w:basedOn w:val="Policepardfaut"/>
    <w:uiPriority w:val="99"/>
    <w:semiHidden/>
    <w:unhideWhenUsed/>
    <w:rsid w:val="001428EB"/>
    <w:rPr>
      <w:sz w:val="16"/>
      <w:szCs w:val="16"/>
    </w:rPr>
  </w:style>
  <w:style w:type="paragraph" w:styleId="Commentaire">
    <w:name w:val="annotation text"/>
    <w:basedOn w:val="Normal"/>
    <w:link w:val="CommentaireCar"/>
    <w:uiPriority w:val="99"/>
    <w:semiHidden/>
    <w:unhideWhenUsed/>
    <w:rsid w:val="001428EB"/>
    <w:pPr>
      <w:spacing w:line="240" w:lineRule="auto"/>
    </w:pPr>
    <w:rPr>
      <w:sz w:val="20"/>
      <w:szCs w:val="20"/>
    </w:rPr>
  </w:style>
  <w:style w:type="character" w:customStyle="1" w:styleId="CommentaireCar">
    <w:name w:val="Commentaire Car"/>
    <w:basedOn w:val="Policepardfaut"/>
    <w:link w:val="Commentaire"/>
    <w:uiPriority w:val="99"/>
    <w:semiHidden/>
    <w:rsid w:val="001428EB"/>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1428EB"/>
    <w:rPr>
      <w:b/>
      <w:bCs/>
    </w:rPr>
  </w:style>
  <w:style w:type="character" w:customStyle="1" w:styleId="ObjetducommentaireCar">
    <w:name w:val="Objet du commentaire Car"/>
    <w:basedOn w:val="CommentaireCar"/>
    <w:link w:val="Objetducommentaire"/>
    <w:uiPriority w:val="99"/>
    <w:semiHidden/>
    <w:rsid w:val="001428EB"/>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7784">
      <w:bodyDiv w:val="1"/>
      <w:marLeft w:val="0"/>
      <w:marRight w:val="0"/>
      <w:marTop w:val="0"/>
      <w:marBottom w:val="0"/>
      <w:divBdr>
        <w:top w:val="none" w:sz="0" w:space="0" w:color="auto"/>
        <w:left w:val="none" w:sz="0" w:space="0" w:color="auto"/>
        <w:bottom w:val="none" w:sz="0" w:space="0" w:color="auto"/>
        <w:right w:val="none" w:sz="0" w:space="0" w:color="auto"/>
      </w:divBdr>
    </w:div>
    <w:div w:id="18203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dagogie.uquebec.ca/portail/approche-programme/a-propos-du-projet-mapes/equipe-du-projet-map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deed.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sa/3.0/dee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AC80-7ADB-47C9-B6C6-87271455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3897</Characters>
  <Application>Microsoft Office Word</Application>
  <DocSecurity>0</DocSecurity>
  <Lines>32</Lines>
  <Paragraphs>9</Paragraphs>
  <ScaleCrop>false</ScaleCrop>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14</cp:revision>
  <dcterms:created xsi:type="dcterms:W3CDTF">2015-07-20T16:19:00Z</dcterms:created>
  <dcterms:modified xsi:type="dcterms:W3CDTF">2015-08-11T18:43:00Z</dcterms:modified>
</cp:coreProperties>
</file>